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849E" w14:textId="05FAD492" w:rsidR="00E61A92" w:rsidRDefault="00E61A92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2268"/>
      </w:tblGrid>
      <w:tr w:rsidR="00442508" w:rsidRPr="00D95983" w14:paraId="3B32E2B0" w14:textId="77777777" w:rsidTr="0044250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ACF33D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 xml:space="preserve">Operatør: </w:t>
            </w:r>
          </w:p>
          <w:p w14:paraId="4D070206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  <w:p w14:paraId="49FC2A66" w14:textId="17C3C91C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41C6F0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Opplæringsansvarlig: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F37095" w14:textId="4BEDEEF6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Dato:</w:t>
            </w:r>
          </w:p>
        </w:tc>
      </w:tr>
    </w:tbl>
    <w:p w14:paraId="02B994EC" w14:textId="3FF6B4A2" w:rsidR="00736BE2" w:rsidRDefault="00736BE2">
      <w:pPr>
        <w:rPr>
          <w:rFonts w:ascii="Calibri" w:hAnsi="Calibri" w:cs="Calibri"/>
          <w:sz w:val="20"/>
          <w:szCs w:val="20"/>
        </w:rPr>
      </w:pPr>
    </w:p>
    <w:p w14:paraId="767C7939" w14:textId="77777777" w:rsidR="000D02FB" w:rsidRDefault="000D02FB">
      <w:pPr>
        <w:rPr>
          <w:rFonts w:ascii="Calibri" w:hAnsi="Calibri" w:cs="Calibri"/>
          <w:sz w:val="20"/>
          <w:szCs w:val="20"/>
        </w:rPr>
      </w:pP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54"/>
        <w:gridCol w:w="548"/>
        <w:gridCol w:w="554"/>
        <w:gridCol w:w="4196"/>
      </w:tblGrid>
      <w:tr w:rsidR="00736BE2" w:rsidRPr="00F905A9" w14:paraId="5783B6F9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587696A9" w14:textId="67DCA53C" w:rsidR="00736BE2" w:rsidRPr="00736BE2" w:rsidRDefault="000D02FB" w:rsidP="00736BE2">
            <w:pPr>
              <w:spacing w:after="0" w:line="240" w:lineRule="auto"/>
              <w:ind w:right="280"/>
              <w:textAlignment w:val="baseline"/>
              <w:rPr>
                <w:rFonts w:ascii="Calibri" w:hAnsi="Calibri" w:cs="Calibri"/>
                <w:b/>
                <w:sz w:val="28"/>
              </w:rPr>
            </w:pPr>
            <w:r w:rsidRPr="005E6E03">
              <w:rPr>
                <w:rFonts w:eastAsia="Times New Roman" w:cstheme="minorHAnsi"/>
                <w:b/>
                <w:bCs/>
                <w:color w:val="32333B"/>
                <w:sz w:val="32"/>
                <w:szCs w:val="28"/>
                <w:lang w:eastAsia="nb-NO"/>
              </w:rPr>
              <w:t>Triage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587EB14D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0F64C3FF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27BFCC21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0406D433" w14:textId="77777777" w:rsidR="00736BE2" w:rsidRPr="00977953" w:rsidRDefault="00736BE2" w:rsidP="008F3C5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15076393" w14:textId="77777777" w:rsidR="00736BE2" w:rsidRPr="000353E2" w:rsidRDefault="00736BE2" w:rsidP="008F3C52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Kommentarer </w:t>
            </w:r>
          </w:p>
        </w:tc>
      </w:tr>
      <w:tr w:rsidR="000D02FB" w:rsidRPr="00F905A9" w14:paraId="22EA91ED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F4D9D" w14:textId="3ADA6064" w:rsidR="000D02FB" w:rsidRPr="00F905A9" w:rsidRDefault="000D02FB" w:rsidP="000D02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T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elefontriage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 vs fremmøtetriage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 beslutning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s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støtteverktøy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21741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76FCADB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6C6235B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0DD5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2EF6AE61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FA01" w14:textId="678996DE" w:rsidR="000D02FB" w:rsidRPr="00F905A9" w:rsidRDefault="000D02FB" w:rsidP="000D02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Ulike verktøy - samme språk? 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br/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p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asientsikkerhet og standard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D3FC816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EBD806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CB2489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8B1D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1DAA5472" w14:textId="77777777" w:rsidTr="000D02FB">
        <w:trPr>
          <w:trHeight w:val="344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C86B8" w14:textId="246DA601" w:rsidR="000D02FB" w:rsidRPr="00F905A9" w:rsidRDefault="000D02FB" w:rsidP="000D02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Hastegrader 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br/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rød, gul og grønn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, evt. andre lokale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219259F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9C52A5E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F71751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36A0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29743384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555C" w14:textId="1D8648A9" w:rsidR="000D02FB" w:rsidRDefault="000D02FB" w:rsidP="000D02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K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unnskap om akutt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e tilstander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8B569E4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2ABFD8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B2A42F8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E18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6BB23EF5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E3C22" w14:textId="77777777" w:rsidR="000D02FB" w:rsidRDefault="000D02FB" w:rsidP="000D02FB">
            <w:pPr>
              <w:spacing w:after="0" w:line="240" w:lineRule="auto"/>
              <w:textAlignment w:val="baseline"/>
              <w:rPr>
                <w:rFonts w:eastAsia="Times New Roman" w:cstheme="minorHAnsi"/>
                <w:color w:val="32333B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Fast track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pasienter ih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h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t triageverktøy </w:t>
            </w:r>
          </w:p>
          <w:p w14:paraId="69E91442" w14:textId="2875BBCB" w:rsidR="000D02FB" w:rsidRDefault="000D02FB" w:rsidP="000D02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og lokale prosedyrer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BB28DB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01B1D39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B3CC802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C653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39DC65A8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630EB" w14:textId="47B2339C" w:rsidR="000D02FB" w:rsidRDefault="000D02FB" w:rsidP="000D02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Kriterier for å mistenke alvorlig skade - flytskjema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42F8136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D7CC649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CFDE45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F1BB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5AAA4C70" w14:textId="77777777" w:rsidTr="005C4038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046CBD64" w14:textId="56CC836D" w:rsidR="000D02FB" w:rsidRPr="000353E2" w:rsidRDefault="000D02FB" w:rsidP="000D02FB">
            <w:pPr>
              <w:spacing w:after="0" w:line="240" w:lineRule="auto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5E6E03">
              <w:rPr>
                <w:rFonts w:eastAsia="Times New Roman" w:cstheme="minorHAnsi"/>
                <w:b/>
                <w:bCs/>
                <w:color w:val="32333B"/>
                <w:sz w:val="32"/>
                <w:szCs w:val="28"/>
                <w:lang w:eastAsia="nb-NO"/>
              </w:rPr>
              <w:t>Informasjonsinnhenting  </w:t>
            </w:r>
          </w:p>
        </w:tc>
      </w:tr>
      <w:tr w:rsidR="000D02FB" w:rsidRPr="00F905A9" w14:paraId="7AE38D42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2D1D9" w14:textId="61861822" w:rsidR="000D02FB" w:rsidRDefault="000D02FB" w:rsidP="000D02FB">
            <w:pPr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Bruk av startkort </w:t>
            </w:r>
          </w:p>
          <w:p w14:paraId="6A438914" w14:textId="41E93412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s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trukturert og systematisk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BEEA419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D1A3922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20EB655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7A5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72994E53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D7F95" w14:textId="2A7F5FE5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Instruksjonsoppslag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6F471A3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AB85374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666FC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92BE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44ADC18A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ECA8" w14:textId="738EA75C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Valg av oppslagskort / flytskjema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025B469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86EFA4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0A45C12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CAD3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42F1762E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FEF2B" w14:textId="04EA343D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K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riterium/</w:t>
            </w:r>
            <w:r w:rsidR="00057E4D"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diskriminator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EE71CA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34369A4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C38A825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7F0B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3AD20DB5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3E0ED" w14:textId="10D448F7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Tilleggsspørsmål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768F17C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00518F5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E9B52F6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66AE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24CD2343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A4D58" w14:textId="3AFFDF95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Bruk av videokonferanse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455FA31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6BFFBE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3F02FB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FA54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</w:tbl>
    <w:p w14:paraId="31EF907F" w14:textId="77777777" w:rsidR="005E6E03" w:rsidRDefault="005E6E03">
      <w:r>
        <w:br w:type="page"/>
      </w: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54"/>
        <w:gridCol w:w="548"/>
        <w:gridCol w:w="554"/>
        <w:gridCol w:w="4196"/>
      </w:tblGrid>
      <w:tr w:rsidR="005E6E03" w:rsidRPr="00F905A9" w14:paraId="154B29FF" w14:textId="77777777" w:rsidTr="00AD633A">
        <w:trPr>
          <w:trHeight w:val="397"/>
          <w:jc w:val="center"/>
        </w:trPr>
        <w:tc>
          <w:tcPr>
            <w:tcW w:w="4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76BC69D5" w14:textId="73BD91DC" w:rsidR="005E6E03" w:rsidRPr="00736BE2" w:rsidRDefault="005E6E03" w:rsidP="00AD633A">
            <w:pPr>
              <w:spacing w:after="0" w:line="240" w:lineRule="auto"/>
              <w:ind w:right="280"/>
              <w:textAlignment w:val="baseline"/>
              <w:rPr>
                <w:rFonts w:ascii="Calibri" w:hAnsi="Calibri" w:cs="Calibri"/>
                <w:b/>
                <w:sz w:val="28"/>
              </w:rPr>
            </w:pPr>
            <w:r w:rsidRPr="005E6E03">
              <w:rPr>
                <w:rFonts w:eastAsia="Times New Roman" w:cstheme="minorHAnsi"/>
                <w:b/>
                <w:bCs/>
                <w:color w:val="32333B"/>
                <w:sz w:val="28"/>
                <w:szCs w:val="24"/>
                <w:lang w:eastAsia="nb-NO"/>
              </w:rPr>
              <w:lastRenderedPageBreak/>
              <w:t>Ansvar, respons- og rolle nivåer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35350438" w14:textId="77777777" w:rsidR="005E6E03" w:rsidRPr="00977953" w:rsidRDefault="005E6E03" w:rsidP="00AD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4DEFAB4A" w14:textId="77777777" w:rsidR="005E6E03" w:rsidRPr="00977953" w:rsidRDefault="005E6E03" w:rsidP="00AD633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7E8B12A4" w14:textId="77777777" w:rsidR="005E6E03" w:rsidRPr="00977953" w:rsidRDefault="005E6E03" w:rsidP="00AD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385718D6" w14:textId="77777777" w:rsidR="005E6E03" w:rsidRPr="00977953" w:rsidRDefault="005E6E03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00609BF1" w14:textId="77777777" w:rsidR="005E6E03" w:rsidRPr="000353E2" w:rsidRDefault="005E6E03" w:rsidP="00AD633A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Kommentarer </w:t>
            </w:r>
          </w:p>
        </w:tc>
      </w:tr>
      <w:tr w:rsidR="000D02FB" w:rsidRPr="00F905A9" w14:paraId="6BF5475E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19B62" w14:textId="474F0139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R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ød, gul og grønn hastegrad 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ifht.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br/>
              <w:t>AMK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,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LVS, 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og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andre ressurser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3C2B59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FBD94DC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049371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0F85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2451C9C8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944E" w14:textId="68BA90A6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Svartid, 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og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ressursers responstid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E063D64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06E02FD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7757FB2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BD0F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23445B8F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3955D" w14:textId="584C10D0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Varsling av rette ressurser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4A5E3F5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B26F94F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137143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EAD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2A6817C0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FE93" w14:textId="792DD39A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Ambulansebestilling etter hastegrad og henvendelse (bil, båt, helikopter, fly)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84F4669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44D1166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BA13538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83E8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3FF48E73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BA531" w14:textId="77777777" w:rsidR="000D02FB" w:rsidRDefault="000D02FB" w:rsidP="000D02FB">
            <w:pPr>
              <w:spacing w:after="0" w:line="240" w:lineRule="auto"/>
              <w:textAlignment w:val="baseline"/>
              <w:rPr>
                <w:rFonts w:eastAsia="Times New Roman" w:cstheme="minorHAnsi"/>
                <w:color w:val="32333B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Ansvarsoverfør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ing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 </w:t>
            </w:r>
          </w:p>
          <w:p w14:paraId="359D3885" w14:textId="77777777" w:rsidR="000D02FB" w:rsidRPr="00EA1039" w:rsidRDefault="000D02FB" w:rsidP="000D02FB">
            <w:pPr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etter hastegrad mellom 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helse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sentralene: 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br/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*)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AMK til AMK  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br/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*)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AMK til LVS 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br/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*)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LVS til AMK </w:t>
            </w:r>
          </w:p>
          <w:p w14:paraId="4368ADCC" w14:textId="6B8E198F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*)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LVS til LVS 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1E03D4F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29CBD24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210E5D2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77AB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68A0BF0D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77B95" w14:textId="77777777" w:rsidR="000D02FB" w:rsidRPr="00EA1039" w:rsidRDefault="000D02FB" w:rsidP="000D02FB">
            <w:pPr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Ansvarsoverfør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ing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etter hastegrad til andre nød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melde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sentraler: 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br/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*)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Politi 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br/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*)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Brann </w:t>
            </w:r>
          </w:p>
          <w:p w14:paraId="52DDEC2F" w14:textId="13CCEE0E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*)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HRS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6BA99DF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FADCED6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9E4C4E1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BD1C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31D5D6B3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617E7" w14:textId="37D54A48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Råd og veiledning 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til innringer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66FE68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DEC0C14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3985433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08CF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028B8347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56954" w14:textId="0C8F72AB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Fagkyndighets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prinsippet 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br/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h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vor hente råd ved tvil 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28667BA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946047D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E2718E9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72E4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F905A9" w14:paraId="59FBBCA5" w14:textId="77777777" w:rsidTr="000D02FB">
        <w:trPr>
          <w:trHeight w:val="397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EBAAC" w14:textId="77777777" w:rsidR="000D02FB" w:rsidRDefault="000D02FB" w:rsidP="000D02FB">
            <w:pPr>
              <w:spacing w:after="0" w:line="240" w:lineRule="auto"/>
              <w:textAlignment w:val="baseline"/>
              <w:rPr>
                <w:rFonts w:eastAsia="Times New Roman" w:cstheme="minorHAnsi"/>
                <w:color w:val="32333B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U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tdypende 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medisinskfaglig 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info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rmasjon</w:t>
            </w:r>
          </w:p>
          <w:p w14:paraId="17473BB5" w14:textId="79BC4D4B" w:rsidR="000D02FB" w:rsidRDefault="000D02FB" w:rsidP="000D02FB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 xml:space="preserve">for operatør i </w:t>
            </w:r>
            <w:r>
              <w:rPr>
                <w:rFonts w:eastAsia="Times New Roman" w:cstheme="minorHAnsi"/>
                <w:color w:val="32333B"/>
                <w:szCs w:val="20"/>
                <w:lang w:eastAsia="nb-NO"/>
              </w:rPr>
              <w:t>beslutningsstøtte</w:t>
            </w:r>
            <w:r w:rsidRPr="00EA1039">
              <w:rPr>
                <w:rFonts w:eastAsia="Times New Roman" w:cstheme="minorHAnsi"/>
                <w:color w:val="32333B"/>
                <w:szCs w:val="20"/>
                <w:lang w:eastAsia="nb-NO"/>
              </w:rPr>
              <w:t>verktøyene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2CA4813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53BD905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4015FAC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0E91" w14:textId="77777777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D02FB" w:rsidRPr="007D77FF" w14:paraId="3DC58509" w14:textId="77777777" w:rsidTr="007D77FF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B6C88B5" w14:textId="77777777" w:rsidR="000D02FB" w:rsidRPr="007D77FF" w:rsidRDefault="000D02FB" w:rsidP="000D02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16"/>
                <w:szCs w:val="16"/>
                <w:lang w:eastAsia="nb-NO"/>
              </w:rPr>
            </w:pPr>
          </w:p>
        </w:tc>
      </w:tr>
      <w:tr w:rsidR="000D02FB" w:rsidRPr="00F905A9" w14:paraId="08E538E9" w14:textId="77777777" w:rsidTr="00F41B08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F9A7" w14:textId="77777777" w:rsidR="000D02FB" w:rsidRPr="00956569" w:rsidRDefault="000D02FB" w:rsidP="000D02F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</w:pPr>
            <w:r w:rsidRPr="00956569"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  <w:t xml:space="preserve">Utfyllende kommentarer: </w:t>
            </w:r>
          </w:p>
          <w:p w14:paraId="6A048D17" w14:textId="77777777" w:rsidR="000D02FB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D7CC114" w14:textId="77777777" w:rsidR="000D02FB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1AA4598B" w14:textId="77777777" w:rsidR="000D02FB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1A53D52C" w14:textId="77777777" w:rsidR="000D02FB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4ACE8B99" w14:textId="77777777" w:rsidR="000D02FB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6B918A36" w14:textId="77777777" w:rsidR="000D02FB" w:rsidRDefault="000D02FB" w:rsidP="000D02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4EF3C33" w14:textId="2BD37DE5" w:rsidR="000D02FB" w:rsidRPr="00F905A9" w:rsidRDefault="000D02FB" w:rsidP="000D02F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</w:tbl>
    <w:p w14:paraId="7EF79C12" w14:textId="715B7F8D" w:rsidR="00736BE2" w:rsidRPr="00736BE2" w:rsidRDefault="00736BE2" w:rsidP="007D77FF">
      <w:pPr>
        <w:tabs>
          <w:tab w:val="left" w:pos="6720"/>
        </w:tabs>
        <w:rPr>
          <w:rFonts w:ascii="Calibri" w:hAnsi="Calibri" w:cs="Calibri"/>
          <w:sz w:val="20"/>
          <w:szCs w:val="20"/>
          <w:lang w:val="nn-NO"/>
        </w:rPr>
      </w:pPr>
    </w:p>
    <w:p w14:paraId="2606DA66" w14:textId="66397825" w:rsidR="00736BE2" w:rsidRPr="00736BE2" w:rsidRDefault="00736BE2" w:rsidP="00442508">
      <w:pPr>
        <w:rPr>
          <w:rFonts w:ascii="Calibri" w:hAnsi="Calibri" w:cs="Calibri"/>
          <w:sz w:val="20"/>
          <w:szCs w:val="20"/>
          <w:lang w:val="nn-NO"/>
        </w:rPr>
      </w:pPr>
    </w:p>
    <w:sectPr w:rsidR="00736BE2" w:rsidRPr="00736BE2" w:rsidSect="0019760E">
      <w:footerReference w:type="default" r:id="rId6"/>
      <w:headerReference w:type="first" r:id="rId7"/>
      <w:pgSz w:w="11906" w:h="16838" w:code="9"/>
      <w:pgMar w:top="1134" w:right="1418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A5C" w14:textId="77777777" w:rsidR="009F4B1E" w:rsidRDefault="009F4B1E" w:rsidP="009F4B1E">
      <w:pPr>
        <w:spacing w:after="0" w:line="240" w:lineRule="auto"/>
      </w:pPr>
      <w:r>
        <w:separator/>
      </w:r>
    </w:p>
  </w:endnote>
  <w:endnote w:type="continuationSeparator" w:id="0">
    <w:p w14:paraId="5E9A29CC" w14:textId="77777777" w:rsidR="009F4B1E" w:rsidRDefault="009F4B1E" w:rsidP="009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D2F3" w14:textId="77777777" w:rsidR="00442508" w:rsidRPr="00DA79FB" w:rsidRDefault="00E61A92">
    <w:pPr>
      <w:pStyle w:val="Bunntekst"/>
    </w:pPr>
    <w:r>
      <w:t xml:space="preserve"> </w:t>
    </w:r>
  </w:p>
  <w:tbl>
    <w:tblPr>
      <w:tblStyle w:val="Tabellrutenett"/>
      <w:tblW w:w="10065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2525"/>
      <w:gridCol w:w="5034"/>
      <w:gridCol w:w="850"/>
    </w:tblGrid>
    <w:tr w:rsidR="00442508" w14:paraId="076578EE" w14:textId="77777777" w:rsidTr="000D02FB">
      <w:trPr>
        <w:trHeight w:val="154"/>
      </w:trPr>
      <w:tc>
        <w:tcPr>
          <w:tcW w:w="1656" w:type="dxa"/>
          <w:vMerge w:val="restart"/>
        </w:tcPr>
        <w:p w14:paraId="4064CA94" w14:textId="00F25456" w:rsidR="00442508" w:rsidRDefault="00442508" w:rsidP="00442508">
          <w:pPr>
            <w:pStyle w:val="Bunntekst"/>
          </w:pPr>
          <w:r w:rsidRPr="00B52486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EA13B51" wp14:editId="4A6D624D">
                <wp:simplePos x="0" y="0"/>
                <wp:positionH relativeFrom="column">
                  <wp:posOffset>-68239</wp:posOffset>
                </wp:positionH>
                <wp:positionV relativeFrom="paragraph">
                  <wp:posOffset>121806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vMerge w:val="restart"/>
        </w:tcPr>
        <w:p w14:paraId="75BC75D1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  <w:p w14:paraId="5A00BBE6" w14:textId="77777777" w:rsidR="00442508" w:rsidRDefault="00442508" w:rsidP="00442508">
          <w:pPr>
            <w:pStyle w:val="Bunntekst"/>
            <w:jc w:val="center"/>
          </w:pPr>
          <w:r w:rsidRPr="000C2049">
            <w:rPr>
              <w:rStyle w:val="normaltextrun"/>
              <w:rFonts w:cstheme="minorHAnsi"/>
              <w:sz w:val="12"/>
              <w:szCs w:val="12"/>
            </w:rPr>
            <w:t>Kompetanseplan for enhetlig grunnopplæring 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br/>
          </w:r>
          <w:r w:rsidRPr="000C2049">
            <w:rPr>
              <w:rStyle w:val="normaltextrun"/>
              <w:rFonts w:cstheme="minorHAnsi"/>
              <w:sz w:val="12"/>
              <w:szCs w:val="12"/>
            </w:rPr>
            <w:t>av operatører i medisinsk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t xml:space="preserve"> </w:t>
          </w:r>
          <w:r w:rsidRPr="000C2049">
            <w:rPr>
              <w:rStyle w:val="normaltextrun"/>
              <w:rFonts w:cstheme="minorHAnsi"/>
              <w:sz w:val="12"/>
              <w:szCs w:val="12"/>
            </w:rPr>
            <w:t>nødmeldetjeneste</w:t>
          </w:r>
        </w:p>
      </w:tc>
      <w:tc>
        <w:tcPr>
          <w:tcW w:w="5034" w:type="dxa"/>
        </w:tcPr>
        <w:p w14:paraId="693552D3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</w:p>
        <w:p w14:paraId="3DB7548D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  <w:r w:rsidRPr="000C2049">
            <w:rPr>
              <w:b/>
              <w:bCs/>
              <w:sz w:val="12"/>
              <w:szCs w:val="12"/>
            </w:rPr>
            <w:t>Sjekkliste</w:t>
          </w:r>
        </w:p>
      </w:tc>
      <w:tc>
        <w:tcPr>
          <w:tcW w:w="850" w:type="dxa"/>
          <w:vMerge w:val="restart"/>
        </w:tcPr>
        <w:p w14:paraId="3D336E47" w14:textId="77777777" w:rsidR="00442508" w:rsidRDefault="00442508" w:rsidP="00442508">
          <w:pPr>
            <w:pStyle w:val="Bunntekst"/>
            <w:jc w:val="right"/>
            <w:rPr>
              <w:b/>
              <w:bCs/>
              <w:lang w:val="nn-NO"/>
            </w:rPr>
          </w:pPr>
        </w:p>
        <w:p w14:paraId="791A7773" w14:textId="77777777" w:rsidR="00442508" w:rsidRDefault="00442508" w:rsidP="00442508">
          <w:pPr>
            <w:pStyle w:val="Bunntekst"/>
            <w:jc w:val="right"/>
          </w:pPr>
          <w:r w:rsidRPr="00634A9F">
            <w:rPr>
              <w:b/>
              <w:bCs/>
              <w:lang w:val="nn-NO"/>
            </w:rPr>
            <w:t xml:space="preserve">Side </w:t>
          </w:r>
          <w:r w:rsidRPr="00634A9F">
            <w:rPr>
              <w:b/>
              <w:bCs/>
              <w:lang w:val="nn-NO"/>
            </w:rPr>
            <w:fldChar w:fldCharType="begin"/>
          </w:r>
          <w:r w:rsidRPr="00634A9F">
            <w:rPr>
              <w:b/>
              <w:bCs/>
              <w:lang w:val="nn-NO"/>
            </w:rPr>
            <w:instrText>PAGE  \* Arabic  \* MERGEFORMAT</w:instrText>
          </w:r>
          <w:r w:rsidRPr="00634A9F">
            <w:rPr>
              <w:b/>
              <w:bCs/>
              <w:lang w:val="nn-NO"/>
            </w:rPr>
            <w:fldChar w:fldCharType="separate"/>
          </w:r>
          <w:r w:rsidRPr="00634A9F">
            <w:rPr>
              <w:b/>
              <w:bCs/>
              <w:lang w:val="nn-NO"/>
            </w:rPr>
            <w:t>2</w:t>
          </w:r>
          <w:r w:rsidRPr="00634A9F">
            <w:rPr>
              <w:b/>
              <w:bCs/>
              <w:lang w:val="nn-NO"/>
            </w:rPr>
            <w:fldChar w:fldCharType="end"/>
          </w:r>
          <w:r w:rsidRPr="00C9053B">
            <w:rPr>
              <w:lang w:val="nn-NO"/>
            </w:rPr>
            <w:t xml:space="preserve"> </w:t>
          </w:r>
          <w:r>
            <w:rPr>
              <w:lang w:val="nn-NO"/>
            </w:rPr>
            <w:br/>
          </w:r>
          <w:r w:rsidRPr="00CA0FEA">
            <w:rPr>
              <w:sz w:val="18"/>
              <w:szCs w:val="18"/>
              <w:lang w:val="nn-NO"/>
            </w:rPr>
            <w:t xml:space="preserve">av 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begin"/>
          </w:r>
          <w:r w:rsidRPr="00CA0FEA">
            <w:rPr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separate"/>
          </w:r>
          <w:r w:rsidRPr="00CA0FEA">
            <w:rPr>
              <w:b/>
              <w:bCs/>
              <w:sz w:val="18"/>
              <w:szCs w:val="18"/>
              <w:lang w:val="nn-NO"/>
            </w:rPr>
            <w:t>2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end"/>
          </w:r>
        </w:p>
      </w:tc>
    </w:tr>
    <w:tr w:rsidR="00442508" w14:paraId="344BF22F" w14:textId="77777777" w:rsidTr="000D02FB">
      <w:trPr>
        <w:trHeight w:val="413"/>
      </w:trPr>
      <w:tc>
        <w:tcPr>
          <w:tcW w:w="1656" w:type="dxa"/>
          <w:vMerge/>
        </w:tcPr>
        <w:p w14:paraId="5ADD0991" w14:textId="77777777" w:rsidR="00442508" w:rsidRPr="00B52486" w:rsidRDefault="00442508" w:rsidP="00442508">
          <w:pPr>
            <w:pStyle w:val="Bunntekst"/>
          </w:pPr>
        </w:p>
      </w:tc>
      <w:tc>
        <w:tcPr>
          <w:tcW w:w="2525" w:type="dxa"/>
          <w:vMerge/>
        </w:tcPr>
        <w:p w14:paraId="6CC4E7F9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</w:tc>
      <w:tc>
        <w:tcPr>
          <w:tcW w:w="5034" w:type="dxa"/>
        </w:tcPr>
        <w:p w14:paraId="590435AA" w14:textId="2A57D802" w:rsidR="00442508" w:rsidRPr="000C2049" w:rsidRDefault="000D02FB" w:rsidP="00442508">
          <w:pPr>
            <w:pStyle w:val="Bunntekst"/>
            <w:jc w:val="center"/>
            <w:rPr>
              <w:sz w:val="12"/>
              <w:szCs w:val="12"/>
            </w:rPr>
          </w:pPr>
          <w:r w:rsidRPr="000D02FB">
            <w:rPr>
              <w:b/>
              <w:bCs/>
              <w:sz w:val="12"/>
              <w:szCs w:val="12"/>
            </w:rPr>
            <w:t>Hastegradsfastsetting og bruk av beslutningsstøtteverktøy</w:t>
          </w:r>
        </w:p>
      </w:tc>
      <w:tc>
        <w:tcPr>
          <w:tcW w:w="850" w:type="dxa"/>
          <w:vMerge/>
        </w:tcPr>
        <w:p w14:paraId="118B9E7E" w14:textId="77777777" w:rsidR="00442508" w:rsidRPr="00634A9F" w:rsidRDefault="00442508" w:rsidP="00442508">
          <w:pPr>
            <w:pStyle w:val="Bunntekst"/>
            <w:rPr>
              <w:b/>
              <w:bCs/>
              <w:lang w:val="nn-NO"/>
            </w:rPr>
          </w:pPr>
        </w:p>
      </w:tc>
    </w:tr>
  </w:tbl>
  <w:p w14:paraId="1CBD6E35" w14:textId="66EDFC9C" w:rsidR="009F4B1E" w:rsidRPr="00DA79FB" w:rsidRDefault="009F4B1E">
    <w:pPr>
      <w:pStyle w:val="Bunntekst"/>
    </w:pPr>
    <w:r w:rsidRPr="00DA79FB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17FC" w14:textId="77777777" w:rsidR="009F4B1E" w:rsidRDefault="009F4B1E" w:rsidP="009F4B1E">
      <w:pPr>
        <w:spacing w:after="0" w:line="240" w:lineRule="auto"/>
      </w:pPr>
      <w:r>
        <w:separator/>
      </w:r>
    </w:p>
  </w:footnote>
  <w:footnote w:type="continuationSeparator" w:id="0">
    <w:p w14:paraId="144F0919" w14:textId="77777777" w:rsidR="009F4B1E" w:rsidRDefault="009F4B1E" w:rsidP="009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06" w:type="dxa"/>
      <w:tblInd w:w="-572" w:type="dxa"/>
      <w:tblLook w:val="04A0" w:firstRow="1" w:lastRow="0" w:firstColumn="1" w:lastColumn="0" w:noHBand="0" w:noVBand="1"/>
    </w:tblPr>
    <w:tblGrid>
      <w:gridCol w:w="2210"/>
      <w:gridCol w:w="5794"/>
      <w:gridCol w:w="957"/>
      <w:gridCol w:w="1245"/>
    </w:tblGrid>
    <w:tr w:rsidR="0019760E" w:rsidRPr="00642CBF" w14:paraId="6606E15A" w14:textId="77777777" w:rsidTr="0019760E">
      <w:tc>
        <w:tcPr>
          <w:tcW w:w="2228" w:type="dxa"/>
          <w:vMerge w:val="restart"/>
        </w:tcPr>
        <w:p w14:paraId="08E7A5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0"/>
              <w:szCs w:val="10"/>
            </w:rPr>
          </w:pPr>
        </w:p>
        <w:p w14:paraId="39B89A4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7A032A9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668702A1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64384" behindDoc="1" locked="0" layoutInCell="1" allowOverlap="1" wp14:anchorId="789DEFCD" wp14:editId="5E05833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1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2" w:type="dxa"/>
        </w:tcPr>
        <w:p w14:paraId="647CD7D7" w14:textId="77777777" w:rsidR="0019760E" w:rsidRPr="00642CBF" w:rsidRDefault="0019760E" w:rsidP="0019760E">
          <w:pPr>
            <w:jc w:val="center"/>
            <w:textAlignment w:val="baseline"/>
            <w:rPr>
              <w:rFonts w:ascii="Calibri" w:eastAsia="Times New Roman" w:hAnsi="Calibri" w:cs="Calibri"/>
              <w:sz w:val="24"/>
              <w:szCs w:val="24"/>
              <w:lang w:eastAsia="nb-NO"/>
            </w:rPr>
          </w:pP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t>Kompetanseplan for enhetlig grunnopplæring </w:t>
          </w: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br/>
            <w:t>av operatører i medisinsk nødmeldetjeneste</w:t>
          </w:r>
        </w:p>
      </w:tc>
      <w:tc>
        <w:tcPr>
          <w:tcW w:w="877" w:type="dxa"/>
          <w:vMerge w:val="restart"/>
        </w:tcPr>
        <w:p w14:paraId="24714E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Emne nr.:</w:t>
          </w:r>
        </w:p>
      </w:tc>
      <w:tc>
        <w:tcPr>
          <w:tcW w:w="1249" w:type="dxa"/>
          <w:vMerge w:val="restart"/>
          <w:shd w:val="clear" w:color="auto" w:fill="A6A6A6"/>
        </w:tcPr>
        <w:p w14:paraId="29EC3701" w14:textId="16CD8C7B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bCs/>
              <w:color w:val="FFFFFF"/>
              <w:highlight w:val="lightGray"/>
            </w:rPr>
          </w:pPr>
          <w:r w:rsidRPr="0019760E">
            <w:rPr>
              <w:rFonts w:ascii="Calibri" w:eastAsia="Calibri" w:hAnsi="Calibri" w:cs="Times New Roman"/>
              <w:b/>
              <w:bCs/>
              <w:color w:val="FFFFFF"/>
              <w:sz w:val="40"/>
              <w:szCs w:val="40"/>
              <w:highlight w:val="lightGray"/>
            </w:rPr>
            <w:t>5</w:t>
          </w:r>
          <w:r>
            <w:rPr>
              <w:rFonts w:ascii="Calibri" w:eastAsia="Calibri" w:hAnsi="Calibri" w:cs="Times New Roman"/>
              <w:b/>
              <w:bCs/>
              <w:color w:val="FFFFFF"/>
              <w:sz w:val="52"/>
              <w:szCs w:val="52"/>
              <w:highlight w:val="lightGray"/>
            </w:rPr>
            <w:t>.</w:t>
          </w:r>
          <w:r w:rsidR="000D02FB">
            <w:rPr>
              <w:rFonts w:ascii="Calibri" w:eastAsia="Calibri" w:hAnsi="Calibri" w:cs="Times New Roman"/>
              <w:b/>
              <w:bCs/>
              <w:color w:val="FFFFFF"/>
              <w:sz w:val="52"/>
              <w:szCs w:val="52"/>
              <w:highlight w:val="lightGray"/>
            </w:rPr>
            <w:t>5</w:t>
          </w:r>
        </w:p>
      </w:tc>
    </w:tr>
    <w:tr w:rsidR="0019760E" w:rsidRPr="00642CBF" w14:paraId="51D7694B" w14:textId="77777777" w:rsidTr="0019760E">
      <w:tc>
        <w:tcPr>
          <w:tcW w:w="2228" w:type="dxa"/>
          <w:vMerge/>
        </w:tcPr>
        <w:p w14:paraId="310018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</w:tcPr>
        <w:p w14:paraId="6BAC786C" w14:textId="77777777" w:rsidR="0019760E" w:rsidRPr="00736BE2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736BE2">
            <w:rPr>
              <w:rFonts w:ascii="Calibri" w:eastAsia="Calibri" w:hAnsi="Calibri" w:cs="Times New Roman"/>
              <w:sz w:val="32"/>
              <w:szCs w:val="32"/>
            </w:rPr>
            <w:t>Sjekkliste</w:t>
          </w:r>
        </w:p>
      </w:tc>
      <w:tc>
        <w:tcPr>
          <w:tcW w:w="877" w:type="dxa"/>
          <w:vMerge/>
        </w:tcPr>
        <w:p w14:paraId="5294ADA9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</w:p>
      </w:tc>
      <w:tc>
        <w:tcPr>
          <w:tcW w:w="1249" w:type="dxa"/>
          <w:vMerge/>
          <w:tcBorders>
            <w:bottom w:val="single" w:sz="4" w:space="0" w:color="auto"/>
          </w:tcBorders>
        </w:tcPr>
        <w:p w14:paraId="2CD711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  <w:tr w:rsidR="0019760E" w:rsidRPr="00642CBF" w14:paraId="4FB47C33" w14:textId="77777777" w:rsidTr="0019760E">
      <w:tc>
        <w:tcPr>
          <w:tcW w:w="2228" w:type="dxa"/>
          <w:vMerge/>
        </w:tcPr>
        <w:p w14:paraId="4FEF44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 w:val="restart"/>
        </w:tcPr>
        <w:p w14:paraId="29341A68" w14:textId="1E92E836" w:rsidR="0019760E" w:rsidRPr="00642CBF" w:rsidRDefault="003002A5" w:rsidP="0019760E">
          <w:pPr>
            <w:jc w:val="center"/>
            <w:textAlignment w:val="baseline"/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</w:pPr>
          <w:r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  <w:t xml:space="preserve">Hastegradsfastsetting </w:t>
          </w:r>
          <w:r w:rsidR="000D02FB"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  <w:t>og bruk av beslutningsstøtteverktøy</w:t>
          </w:r>
        </w:p>
      </w:tc>
      <w:tc>
        <w:tcPr>
          <w:tcW w:w="877" w:type="dxa"/>
          <w:tcBorders>
            <w:right w:val="nil"/>
          </w:tcBorders>
        </w:tcPr>
        <w:p w14:paraId="4EE5C73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Versjon:</w:t>
          </w:r>
        </w:p>
      </w:tc>
      <w:tc>
        <w:tcPr>
          <w:tcW w:w="1249" w:type="dxa"/>
          <w:tcBorders>
            <w:left w:val="nil"/>
          </w:tcBorders>
        </w:tcPr>
        <w:p w14:paraId="60198FF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1</w:t>
          </w:r>
        </w:p>
      </w:tc>
    </w:tr>
    <w:tr w:rsidR="0019760E" w:rsidRPr="00642CBF" w14:paraId="545DFB84" w14:textId="77777777" w:rsidTr="0019760E">
      <w:tc>
        <w:tcPr>
          <w:tcW w:w="2228" w:type="dxa"/>
          <w:vMerge/>
        </w:tcPr>
        <w:p w14:paraId="5A0D945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/>
        </w:tcPr>
        <w:p w14:paraId="5600589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bCs/>
              <w:lang w:val="nn-NO"/>
            </w:rPr>
          </w:pPr>
        </w:p>
      </w:tc>
      <w:tc>
        <w:tcPr>
          <w:tcW w:w="877" w:type="dxa"/>
          <w:tcBorders>
            <w:right w:val="nil"/>
          </w:tcBorders>
        </w:tcPr>
        <w:p w14:paraId="66549A22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Dato:</w:t>
          </w:r>
        </w:p>
      </w:tc>
      <w:tc>
        <w:tcPr>
          <w:tcW w:w="1249" w:type="dxa"/>
          <w:tcBorders>
            <w:left w:val="nil"/>
          </w:tcBorders>
        </w:tcPr>
        <w:p w14:paraId="56AA0A67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31.5.2023</w:t>
          </w:r>
        </w:p>
      </w:tc>
    </w:tr>
    <w:tr w:rsidR="0019760E" w:rsidRPr="00642CBF" w14:paraId="223F7CA8" w14:textId="77777777" w:rsidTr="0019760E">
      <w:tc>
        <w:tcPr>
          <w:tcW w:w="2228" w:type="dxa"/>
          <w:vMerge/>
        </w:tcPr>
        <w:p w14:paraId="3486D896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5852" w:type="dxa"/>
          <w:vMerge/>
        </w:tcPr>
        <w:p w14:paraId="342FBFF8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2126" w:type="dxa"/>
          <w:gridSpan w:val="2"/>
        </w:tcPr>
        <w:p w14:paraId="26E45F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 xml:space="preserve">Side 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begin"/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instrText>PAGE  \* Arabic  \* MERGEFORMAT</w:instrTex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separate"/>
          </w:r>
          <w:r w:rsidRPr="00642CBF">
            <w:rPr>
              <w:rFonts w:ascii="Calibri" w:eastAsia="Calibri" w:hAnsi="Calibri" w:cs="Times New Roman"/>
              <w:b/>
              <w:bCs/>
              <w:noProof/>
              <w:lang w:val="nn-NO"/>
            </w:rPr>
            <w:t>1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end"/>
          </w:r>
          <w:r w:rsidRPr="00642CBF">
            <w:rPr>
              <w:rFonts w:ascii="Calibri" w:eastAsia="Calibri" w:hAnsi="Calibri" w:cs="Times New Roman"/>
              <w:lang w:val="nn-NO"/>
            </w:rPr>
            <w:t xml:space="preserve"> </w:t>
          </w:r>
          <w:r w:rsidRPr="00442508">
            <w:rPr>
              <w:rFonts w:ascii="Calibri" w:eastAsia="Calibri" w:hAnsi="Calibri" w:cs="Times New Roman"/>
              <w:sz w:val="18"/>
              <w:szCs w:val="18"/>
              <w:lang w:val="nn-NO"/>
            </w:rPr>
            <w:t xml:space="preserve">av 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begin"/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separate"/>
          </w:r>
          <w:r w:rsidRPr="00442508">
            <w:rPr>
              <w:rFonts w:ascii="Calibri" w:eastAsia="Calibri" w:hAnsi="Calibri" w:cs="Times New Roman"/>
              <w:b/>
              <w:bCs/>
              <w:noProof/>
              <w:sz w:val="18"/>
              <w:szCs w:val="18"/>
              <w:lang w:val="nn-NO"/>
            </w:rPr>
            <w:t>2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end"/>
          </w:r>
        </w:p>
      </w:tc>
    </w:tr>
  </w:tbl>
  <w:p w14:paraId="706DE5DA" w14:textId="77777777" w:rsidR="0019760E" w:rsidRDefault="001976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5D"/>
    <w:rsid w:val="00057E4D"/>
    <w:rsid w:val="00086518"/>
    <w:rsid w:val="000D02FB"/>
    <w:rsid w:val="000E1856"/>
    <w:rsid w:val="00106D8E"/>
    <w:rsid w:val="0019760E"/>
    <w:rsid w:val="001A4947"/>
    <w:rsid w:val="001A64A5"/>
    <w:rsid w:val="001F5031"/>
    <w:rsid w:val="003002A5"/>
    <w:rsid w:val="0030506E"/>
    <w:rsid w:val="00370C5B"/>
    <w:rsid w:val="00410D6C"/>
    <w:rsid w:val="00433691"/>
    <w:rsid w:val="00442508"/>
    <w:rsid w:val="00471AB0"/>
    <w:rsid w:val="004A6554"/>
    <w:rsid w:val="00541F8D"/>
    <w:rsid w:val="005E6E03"/>
    <w:rsid w:val="0068502E"/>
    <w:rsid w:val="0070719C"/>
    <w:rsid w:val="007111A0"/>
    <w:rsid w:val="00736BE2"/>
    <w:rsid w:val="007A7E82"/>
    <w:rsid w:val="007B6CD8"/>
    <w:rsid w:val="007C038C"/>
    <w:rsid w:val="007C1773"/>
    <w:rsid w:val="007C7FD5"/>
    <w:rsid w:val="007D77FF"/>
    <w:rsid w:val="007F7F5D"/>
    <w:rsid w:val="00871BF9"/>
    <w:rsid w:val="009250CF"/>
    <w:rsid w:val="0095404C"/>
    <w:rsid w:val="009F4B1E"/>
    <w:rsid w:val="00A377BB"/>
    <w:rsid w:val="00A531C4"/>
    <w:rsid w:val="00A543BD"/>
    <w:rsid w:val="00A57309"/>
    <w:rsid w:val="00A97D5D"/>
    <w:rsid w:val="00B1630D"/>
    <w:rsid w:val="00BB12FE"/>
    <w:rsid w:val="00CF5BEC"/>
    <w:rsid w:val="00CF6CA7"/>
    <w:rsid w:val="00D204A9"/>
    <w:rsid w:val="00D2320E"/>
    <w:rsid w:val="00DA79FB"/>
    <w:rsid w:val="00E11713"/>
    <w:rsid w:val="00E215A9"/>
    <w:rsid w:val="00E21806"/>
    <w:rsid w:val="00E25900"/>
    <w:rsid w:val="00E34D76"/>
    <w:rsid w:val="00E61A92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2E6A28"/>
  <w15:chartTrackingRefBased/>
  <w15:docId w15:val="{5B6BEDC0-E5C2-49EE-9230-586853D3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B1E"/>
  </w:style>
  <w:style w:type="paragraph" w:styleId="Bunntekst">
    <w:name w:val="footer"/>
    <w:basedOn w:val="Normal"/>
    <w:link w:val="Bunn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B1E"/>
  </w:style>
  <w:style w:type="table" w:styleId="Tabellrutenett">
    <w:name w:val="Table Grid"/>
    <w:basedOn w:val="Vanligtabell"/>
    <w:uiPriority w:val="39"/>
    <w:rsid w:val="0073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4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Bergesen, Christine Beathe</dc:creator>
  <cp:keywords/>
  <dc:description/>
  <cp:lastModifiedBy>Agdestein, Jan Edvin</cp:lastModifiedBy>
  <cp:revision>7</cp:revision>
  <dcterms:created xsi:type="dcterms:W3CDTF">2023-05-29T11:49:00Z</dcterms:created>
  <dcterms:modified xsi:type="dcterms:W3CDTF">2023-06-14T07:37:00Z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2023-05-29T10:45:33Z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2d4baa43-7ef3-4fac-9623-93ae17229a9f</vt:lpwstr>
  </property>
  <property fmtid="{D5CDD505-2E9C-101B-9397-08002B2CF9AE}" pid="8" name="MSIP_Label_d291ddcc-9a90-46b7-a727-d19b3ec4b730_ContentBits">
    <vt:lpwstr>0</vt:lpwstr>
  </property>
</Properties>
</file>